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BB" w:rsidRPr="00DC64A0" w:rsidRDefault="0062023C" w:rsidP="007252AC">
      <w:pPr>
        <w:pStyle w:val="Heading1"/>
      </w:pPr>
      <w:r>
        <w:t>Queensland</w:t>
      </w:r>
    </w:p>
    <w:p w:rsidR="002E737B" w:rsidRDefault="002E737B" w:rsidP="002E737B">
      <w:pPr>
        <w:pStyle w:val="Heading2"/>
      </w:pPr>
      <w:r w:rsidRPr="00A73FAC">
        <w:rPr>
          <w:rFonts w:ascii="Helv" w:hAnsi="Helv" w:cs="Helv"/>
          <w:color w:val="000000"/>
        </w:rPr>
        <w:t>Socio-Economic Indexes for Areas</w:t>
      </w:r>
    </w:p>
    <w:p w:rsidR="00B75969" w:rsidRDefault="00B75969" w:rsidP="00DC64A0">
      <w:pPr>
        <w:pStyle w:val="Heading2"/>
      </w:pPr>
      <w:r w:rsidRPr="00DC64A0">
        <w:t xml:space="preserve">Most advantaged and disadvantaged Local Government Areas </w:t>
      </w:r>
      <w:r w:rsidR="00D52E88" w:rsidRPr="00DC64A0">
        <w:br/>
      </w:r>
      <w:r w:rsidR="00146CB9">
        <w:t xml:space="preserve">(LGAs) </w:t>
      </w:r>
      <w:r w:rsidRPr="00DC64A0">
        <w:t>by IRSAD</w:t>
      </w:r>
    </w:p>
    <w:p w:rsidR="008362F4" w:rsidRPr="008362F4" w:rsidRDefault="008362F4" w:rsidP="008362F4">
      <w:pPr>
        <w:jc w:val="center"/>
      </w:pPr>
    </w:p>
    <w:p w:rsidR="00B75969" w:rsidRPr="00433831" w:rsidRDefault="00B75969" w:rsidP="00A01242">
      <w:pPr>
        <w:pStyle w:val="Heading3"/>
        <w:rPr>
          <w:u w:val="single"/>
        </w:rPr>
      </w:pPr>
      <w:r>
        <w:t>Mo</w:t>
      </w:r>
      <w:r w:rsidR="00357B09">
        <w:t>st a</w:t>
      </w:r>
      <w:r>
        <w:t xml:space="preserve">dvantaged </w:t>
      </w:r>
      <w:r w:rsidRPr="00CC6DCB">
        <w:t>Local</w:t>
      </w:r>
      <w:r>
        <w:t xml:space="preserve"> Government Areas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C8138B" w:rsidTr="002E737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C8138B" w:rsidRDefault="001B54BC" w:rsidP="009A020D">
            <w:pPr>
              <w:pStyle w:val="TableHeading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C8138B">
              <w:t>Rank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C8138B" w:rsidRDefault="001B54BC" w:rsidP="009A020D">
            <w:pPr>
              <w:pStyle w:val="TableHeading"/>
            </w:pPr>
            <w:r w:rsidRPr="00C8138B">
              <w:t>LGA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C8138B" w:rsidRDefault="001B54BC" w:rsidP="009A020D">
            <w:pPr>
              <w:pStyle w:val="TableHeading"/>
              <w:jc w:val="right"/>
            </w:pPr>
            <w:r w:rsidRPr="00C8138B">
              <w:t>Usual Resident Population</w:t>
            </w:r>
          </w:p>
        </w:tc>
      </w:tr>
      <w:tr w:rsidR="00BD6ACF" w:rsidRPr="002E42CC" w:rsidTr="0037390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BD6ACF" w:rsidRPr="00A01242" w:rsidRDefault="00BD6ACF" w:rsidP="00A01242">
            <w:pPr>
              <w:pStyle w:val="TableNumbers"/>
            </w:pPr>
            <w:r w:rsidRPr="00A01242"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BD6ACF" w:rsidRPr="001B6491" w:rsidRDefault="00BD6ACF" w:rsidP="00631117">
            <w:pPr>
              <w:pStyle w:val="TableText"/>
            </w:pPr>
            <w:r>
              <w:t>Brisbane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BD6ACF" w:rsidRDefault="00BD6ACF" w:rsidP="00A14FE2">
            <w:pPr>
              <w:pStyle w:val="TableNumbers"/>
            </w:pPr>
            <w:r>
              <w:t>1,042,074</w:t>
            </w:r>
          </w:p>
        </w:tc>
      </w:tr>
      <w:tr w:rsidR="00BD6ACF" w:rsidRPr="002E42CC" w:rsidTr="0037390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BD6ACF" w:rsidRPr="00A01242" w:rsidRDefault="00BD6ACF" w:rsidP="005E20D7">
            <w:pPr>
              <w:pStyle w:val="TableNumbers"/>
            </w:pPr>
            <w: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BD6ACF" w:rsidRDefault="00BD6ACF" w:rsidP="005E20D7">
            <w:pPr>
              <w:pStyle w:val="TableText"/>
            </w:pPr>
            <w:r>
              <w:t>Weipa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BD6ACF" w:rsidRDefault="00BD6ACF" w:rsidP="00A14FE2">
            <w:pPr>
              <w:pStyle w:val="TableNumbers"/>
            </w:pPr>
            <w:r>
              <w:t>3,341</w:t>
            </w:r>
          </w:p>
        </w:tc>
      </w:tr>
      <w:tr w:rsidR="00BD6ACF" w:rsidRPr="002E42CC" w:rsidTr="0037390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BD6ACF" w:rsidRPr="00A01242" w:rsidRDefault="00BD6ACF" w:rsidP="005E20D7">
            <w:pPr>
              <w:pStyle w:val="TableNumbers"/>
            </w:pPr>
            <w: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BD6ACF" w:rsidRDefault="00BD6ACF" w:rsidP="005E20D7">
            <w:pPr>
              <w:pStyle w:val="TableText"/>
            </w:pPr>
            <w:r>
              <w:t>Redland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BD6ACF" w:rsidRDefault="00BD6ACF" w:rsidP="00A14FE2">
            <w:pPr>
              <w:pStyle w:val="TableNumbers"/>
            </w:pPr>
            <w:r>
              <w:t>138,641</w:t>
            </w:r>
          </w:p>
        </w:tc>
      </w:tr>
      <w:tr w:rsidR="00BD6ACF" w:rsidRPr="002E42CC" w:rsidTr="0037390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BD6ACF" w:rsidRPr="00A01242" w:rsidRDefault="00BD6ACF" w:rsidP="005E20D7">
            <w:pPr>
              <w:pStyle w:val="TableNumbers"/>
            </w:pPr>
            <w: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BD6ACF" w:rsidRDefault="00BD6ACF" w:rsidP="005E20D7">
            <w:pPr>
              <w:pStyle w:val="TableText"/>
            </w:pPr>
            <w:r>
              <w:t>Isaac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BD6ACF" w:rsidRDefault="00BD6ACF" w:rsidP="00A14FE2">
            <w:pPr>
              <w:pStyle w:val="TableNumbers"/>
            </w:pPr>
            <w:r>
              <w:t>22,568</w:t>
            </w:r>
          </w:p>
        </w:tc>
      </w:tr>
      <w:tr w:rsidR="00BD6ACF" w:rsidRPr="002E42CC" w:rsidTr="0037390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BD6ACF" w:rsidRPr="00A01242" w:rsidRDefault="00BD6ACF" w:rsidP="005E20D7">
            <w:pPr>
              <w:pStyle w:val="TableNumbers"/>
            </w:pPr>
            <w: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BD6ACF" w:rsidRDefault="00BD6ACF" w:rsidP="005E20D7">
            <w:pPr>
              <w:pStyle w:val="TableText"/>
            </w:pPr>
            <w:r>
              <w:t>Central Highlands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BD6ACF" w:rsidRDefault="00BD6ACF" w:rsidP="00A14FE2">
            <w:pPr>
              <w:pStyle w:val="TableNumbers"/>
            </w:pPr>
            <w:r>
              <w:t>28,729</w:t>
            </w:r>
          </w:p>
        </w:tc>
      </w:tr>
    </w:tbl>
    <w:p w:rsidR="00023160" w:rsidRDefault="00023160" w:rsidP="00023160">
      <w:pPr>
        <w:pStyle w:val="Heading3"/>
      </w:pPr>
    </w:p>
    <w:p w:rsidR="005D2C2E" w:rsidRPr="00433831" w:rsidRDefault="00023160" w:rsidP="00023160">
      <w:pPr>
        <w:pStyle w:val="Heading3"/>
        <w:rPr>
          <w:u w:val="single"/>
        </w:rPr>
      </w:pPr>
      <w:r>
        <w:t>Most disadvantaged Local Government Areas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2E42CC" w:rsidTr="002E737B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1B54BC" w:rsidRPr="00A01242" w:rsidRDefault="001B54BC" w:rsidP="009A020D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147" w:type="dxa"/>
            <w:shd w:val="clear" w:color="auto" w:fill="8DB3E2" w:themeFill="text2" w:themeFillTint="66"/>
            <w:vAlign w:val="center"/>
          </w:tcPr>
          <w:p w:rsidR="001B54BC" w:rsidRPr="00594664" w:rsidRDefault="001B54BC" w:rsidP="009A020D">
            <w:pPr>
              <w:pStyle w:val="TableHeading"/>
            </w:pPr>
            <w:r>
              <w:t>LGA</w:t>
            </w:r>
          </w:p>
        </w:tc>
        <w:tc>
          <w:tcPr>
            <w:tcW w:w="3240" w:type="dxa"/>
            <w:shd w:val="clear" w:color="auto" w:fill="8DB3E2" w:themeFill="text2" w:themeFillTint="66"/>
            <w:vAlign w:val="center"/>
          </w:tcPr>
          <w:p w:rsidR="001B54BC" w:rsidRPr="00594664" w:rsidRDefault="001B54BC" w:rsidP="009A020D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BD6ACF" w:rsidRPr="002E42CC" w:rsidTr="00F252F1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BD6ACF" w:rsidRPr="009C247B" w:rsidRDefault="00BD6ACF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BD6ACF" w:rsidRPr="001B6491" w:rsidRDefault="00BD6ACF" w:rsidP="00A01242">
            <w:pPr>
              <w:pStyle w:val="TableText"/>
            </w:pPr>
            <w:r>
              <w:t>Yarrabah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BD6ACF" w:rsidRDefault="00BD6ACF" w:rsidP="00A14FE2">
            <w:pPr>
              <w:pStyle w:val="TableNumbers"/>
            </w:pPr>
            <w:r>
              <w:t>2,406</w:t>
            </w:r>
          </w:p>
        </w:tc>
      </w:tr>
      <w:tr w:rsidR="00BD6ACF" w:rsidRPr="002E42CC" w:rsidTr="00F252F1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BD6ACF" w:rsidRPr="009C247B" w:rsidRDefault="00BD6ACF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BD6ACF" w:rsidRPr="001B6491" w:rsidRDefault="00BD6ACF" w:rsidP="00A01242">
            <w:pPr>
              <w:pStyle w:val="TableText"/>
            </w:pPr>
            <w:r>
              <w:t>Cherbourg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BD6ACF" w:rsidRDefault="00BD6ACF" w:rsidP="00A14FE2">
            <w:pPr>
              <w:pStyle w:val="TableNumbers"/>
            </w:pPr>
            <w:r>
              <w:t>1,223</w:t>
            </w:r>
          </w:p>
        </w:tc>
      </w:tr>
      <w:tr w:rsidR="00BD6ACF" w:rsidRPr="002E42CC" w:rsidTr="00F252F1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BD6ACF" w:rsidRPr="009C247B" w:rsidRDefault="00BD6ACF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BD6ACF" w:rsidRPr="001B6491" w:rsidRDefault="00BD6ACF" w:rsidP="00A01242">
            <w:pPr>
              <w:pStyle w:val="TableText"/>
            </w:pPr>
            <w:r>
              <w:t>Aurukun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BD6ACF" w:rsidRDefault="00BD6ACF" w:rsidP="00A14FE2">
            <w:pPr>
              <w:pStyle w:val="TableNumbers"/>
            </w:pPr>
            <w:r>
              <w:t>1,292</w:t>
            </w:r>
          </w:p>
        </w:tc>
      </w:tr>
      <w:tr w:rsidR="00BD6ACF" w:rsidRPr="002E42CC" w:rsidTr="00F252F1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BD6ACF" w:rsidRPr="009C247B" w:rsidRDefault="00BD6ACF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BD6ACF" w:rsidRPr="001B6491" w:rsidRDefault="00BD6ACF" w:rsidP="00A01242">
            <w:pPr>
              <w:pStyle w:val="TableText"/>
            </w:pPr>
            <w:r>
              <w:t>Woorabinda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BD6ACF" w:rsidRDefault="00BD6ACF" w:rsidP="00A14FE2">
            <w:pPr>
              <w:pStyle w:val="TableNumbers"/>
            </w:pPr>
            <w:r>
              <w:t>942</w:t>
            </w:r>
          </w:p>
        </w:tc>
      </w:tr>
      <w:tr w:rsidR="00BD6ACF" w:rsidRPr="002E42CC" w:rsidTr="00F252F1">
        <w:trPr>
          <w:trHeight w:val="93"/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BD6ACF" w:rsidRPr="009C247B" w:rsidRDefault="00BD6ACF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BD6ACF" w:rsidRPr="001B6491" w:rsidRDefault="00BD6ACF" w:rsidP="00A01242">
            <w:pPr>
              <w:pStyle w:val="TableText"/>
            </w:pPr>
            <w:proofErr w:type="spellStart"/>
            <w:r>
              <w:t>Napranum</w:t>
            </w:r>
            <w:proofErr w:type="spellEnd"/>
          </w:p>
        </w:tc>
        <w:tc>
          <w:tcPr>
            <w:tcW w:w="3240" w:type="dxa"/>
            <w:shd w:val="clear" w:color="auto" w:fill="C6D9F1" w:themeFill="text2" w:themeFillTint="33"/>
          </w:tcPr>
          <w:p w:rsidR="00BD6ACF" w:rsidRDefault="00BD6ACF" w:rsidP="00A14FE2">
            <w:pPr>
              <w:pStyle w:val="TableNumbers"/>
            </w:pPr>
            <w:r>
              <w:t>854</w:t>
            </w:r>
          </w:p>
        </w:tc>
      </w:tr>
    </w:tbl>
    <w:p w:rsidR="00A01242" w:rsidRDefault="00A01242" w:rsidP="00A01242"/>
    <w:p w:rsidR="002E737B" w:rsidRPr="00F9553F" w:rsidRDefault="002E737B" w:rsidP="002E737B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 w:rsidRPr="00AC2091">
        <w:rPr>
          <w:rFonts w:cs="Arial"/>
          <w:b/>
          <w:color w:val="4F81BD" w:themeColor="accent1"/>
          <w:sz w:val="18"/>
          <w:szCs w:val="18"/>
        </w:rPr>
        <w:t xml:space="preserve">The Index of Relative Socio-Economic Advantage and Disadvantage (IRSAD) summarises variables that indicate either relative advantage or disadvantage.  This index ranks areas on a continuum from most disadvantaged to most </w:t>
      </w:r>
      <w:proofErr w:type="gramStart"/>
      <w:r w:rsidRPr="00AC2091">
        <w:rPr>
          <w:rFonts w:cs="Arial"/>
          <w:b/>
          <w:color w:val="4F81BD" w:themeColor="accent1"/>
          <w:sz w:val="18"/>
          <w:szCs w:val="18"/>
        </w:rPr>
        <w:t>advantaged</w:t>
      </w:r>
      <w:proofErr w:type="gramEnd"/>
      <w:r w:rsidRPr="00AC2091">
        <w:rPr>
          <w:rFonts w:cs="Arial"/>
          <w:b/>
          <w:color w:val="4F81BD" w:themeColor="accent1"/>
          <w:sz w:val="18"/>
          <w:szCs w:val="18"/>
        </w:rPr>
        <w:t>.</w:t>
      </w:r>
    </w:p>
    <w:p w:rsidR="002E737B" w:rsidRPr="00ED3C4A" w:rsidRDefault="002E737B" w:rsidP="002E737B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For the purposes of </w:t>
      </w:r>
      <w:r w:rsidRPr="00492758">
        <w:rPr>
          <w:rFonts w:cs="Arial"/>
          <w:b/>
          <w:color w:val="4F81BD" w:themeColor="accent1"/>
          <w:sz w:val="18"/>
          <w:szCs w:val="18"/>
        </w:rPr>
        <w:t>Socio-Economic Indexes for Areas</w:t>
      </w:r>
      <w:r>
        <w:rPr>
          <w:rFonts w:cs="Arial"/>
          <w:b/>
          <w:color w:val="4F81BD" w:themeColor="accent1"/>
          <w:sz w:val="18"/>
          <w:szCs w:val="18"/>
        </w:rPr>
        <w:t xml:space="preserve"> (SEIFA), the ABS defines relative socio-economic advantage and disadvantage in terms of people’s access to material and social resources, and their ability to participate in society.</w:t>
      </w:r>
    </w:p>
    <w:p w:rsidR="002E737B" w:rsidRPr="00F9553F" w:rsidRDefault="002E737B" w:rsidP="002E737B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Local Government Areas </w:t>
      </w:r>
      <w:r w:rsidR="00146CB9">
        <w:rPr>
          <w:rFonts w:cs="Arial"/>
          <w:b/>
          <w:color w:val="4F81BD" w:themeColor="accent1"/>
          <w:sz w:val="18"/>
          <w:szCs w:val="18"/>
        </w:rPr>
        <w:t xml:space="preserve">(LGAs) </w:t>
      </w:r>
      <w:r>
        <w:rPr>
          <w:rFonts w:cs="Arial"/>
          <w:b/>
          <w:color w:val="4F81BD" w:themeColor="accent1"/>
          <w:sz w:val="18"/>
          <w:szCs w:val="18"/>
        </w:rPr>
        <w:t>are geographical areas under the responsibility of an incorporated local government council, or an incorporated Indigenous government council.  The LGAs collectively cover only a part of Australia.</w:t>
      </w:r>
    </w:p>
    <w:p w:rsidR="002E737B" w:rsidRPr="00ED3C4A" w:rsidRDefault="002E737B" w:rsidP="002E737B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SEIFA is primarily a tool for investigating the relative advantage and disadvantage of areas at a point in time.  Comparing changes over time is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possible,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however these types of analysis can be difficult to interpret correctly.  SEIFA is a relative measure and therefore provides no information on changes over time at a national level.</w:t>
      </w:r>
    </w:p>
    <w:p w:rsidR="00414231" w:rsidRPr="00DC64A0" w:rsidRDefault="00414231">
      <w:pPr>
        <w:rPr>
          <w:rFonts w:eastAsia="Times New Roman" w:cs="Arial"/>
          <w:b/>
          <w:color w:val="000000"/>
          <w:szCs w:val="20"/>
          <w:lang w:eastAsia="en-AU"/>
        </w:rPr>
      </w:pPr>
      <w:r>
        <w:rPr>
          <w:rFonts w:eastAsia="Times New Roman" w:cs="Arial"/>
          <w:b/>
          <w:color w:val="000000"/>
          <w:sz w:val="28"/>
          <w:szCs w:val="28"/>
          <w:lang w:eastAsia="en-AU"/>
        </w:rPr>
        <w:br w:type="page"/>
      </w:r>
    </w:p>
    <w:p w:rsidR="00B75969" w:rsidRPr="002467CF" w:rsidRDefault="00C822BA" w:rsidP="00CE659C">
      <w:pPr>
        <w:pStyle w:val="Heading1"/>
        <w:tabs>
          <w:tab w:val="center" w:pos="4513"/>
          <w:tab w:val="left" w:pos="7838"/>
        </w:tabs>
      </w:pPr>
      <w:r>
        <w:lastRenderedPageBreak/>
        <w:t>Queensland</w:t>
      </w:r>
      <w:r w:rsidR="00023160">
        <w:t xml:space="preserve"> Cap</w:t>
      </w:r>
      <w:r w:rsidR="001A40A3">
        <w:t>ital City -</w:t>
      </w:r>
      <w:r>
        <w:t xml:space="preserve"> Brisbane</w:t>
      </w:r>
    </w:p>
    <w:p w:rsidR="002E737B" w:rsidRDefault="002E737B" w:rsidP="002E737B">
      <w:pPr>
        <w:pStyle w:val="Heading2"/>
      </w:pPr>
      <w:r w:rsidRPr="00A73FAC">
        <w:rPr>
          <w:rFonts w:ascii="Helv" w:hAnsi="Helv" w:cs="Helv"/>
          <w:color w:val="000000"/>
        </w:rPr>
        <w:t>Socio-Economic Indexes for Areas</w:t>
      </w:r>
    </w:p>
    <w:p w:rsidR="00B75969" w:rsidRDefault="00B75969" w:rsidP="002467CF">
      <w:pPr>
        <w:pStyle w:val="Heading2"/>
      </w:pPr>
      <w:r w:rsidRPr="002467CF">
        <w:t xml:space="preserve">Most advantaged and disadvantaged </w:t>
      </w:r>
      <w:r w:rsidR="008362F4">
        <w:t>Statistical Areas Level 2 (SA2s)</w:t>
      </w:r>
      <w:r w:rsidR="002D4CEE" w:rsidRPr="002467CF">
        <w:t xml:space="preserve"> </w:t>
      </w:r>
      <w:r w:rsidRPr="002467CF">
        <w:t>by IRSAD</w:t>
      </w:r>
    </w:p>
    <w:p w:rsidR="008362F4" w:rsidRPr="008362F4" w:rsidRDefault="008362F4" w:rsidP="008362F4">
      <w:pPr>
        <w:jc w:val="center"/>
      </w:pPr>
    </w:p>
    <w:p w:rsidR="00B75969" w:rsidRPr="002467CF" w:rsidRDefault="00B75969" w:rsidP="002467CF">
      <w:pPr>
        <w:pStyle w:val="Heading3"/>
      </w:pPr>
      <w:r w:rsidRPr="002467CF">
        <w:t>Mo</w:t>
      </w:r>
      <w:r w:rsidR="00357B09" w:rsidRPr="002467CF">
        <w:t>st a</w:t>
      </w:r>
      <w:r w:rsidRPr="002467CF">
        <w:t xml:space="preserve">dvantaged </w:t>
      </w:r>
      <w:r w:rsidR="008362F4">
        <w:t>SA2s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2E42CC" w:rsidTr="002E737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2467CF" w:rsidRDefault="001B54BC" w:rsidP="007252AC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147" w:type="dxa"/>
            <w:shd w:val="clear" w:color="auto" w:fill="8DB3E2" w:themeFill="text2" w:themeFillTint="66"/>
            <w:vAlign w:val="center"/>
          </w:tcPr>
          <w:p w:rsidR="001B54BC" w:rsidRPr="00594664" w:rsidRDefault="001B54BC" w:rsidP="008362F4">
            <w:pPr>
              <w:pStyle w:val="TableHeading"/>
            </w:pPr>
            <w:r>
              <w:t>S</w:t>
            </w:r>
            <w:r w:rsidR="008362F4">
              <w:t>A2</w:t>
            </w:r>
          </w:p>
        </w:tc>
        <w:tc>
          <w:tcPr>
            <w:tcW w:w="3240" w:type="dxa"/>
            <w:shd w:val="clear" w:color="auto" w:fill="8DB3E2" w:themeFill="text2" w:themeFillTint="66"/>
            <w:vAlign w:val="center"/>
          </w:tcPr>
          <w:p w:rsidR="001B54BC" w:rsidRPr="00594664" w:rsidRDefault="001B54BC" w:rsidP="007252AC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C822BA" w:rsidRPr="002E42CC" w:rsidTr="002E737B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822BA" w:rsidRPr="009C247B" w:rsidRDefault="00C822BA" w:rsidP="002467CF">
            <w:pPr>
              <w:pStyle w:val="TableNumbers"/>
              <w:rPr>
                <w:lang w:eastAsia="en-AU"/>
              </w:rPr>
            </w:pPr>
            <w:bookmarkStart w:id="0" w:name="_GoBack"/>
            <w:r>
              <w:rPr>
                <w:lang w:eastAsia="en-AU"/>
              </w:rPr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822BA" w:rsidRDefault="008362F4" w:rsidP="00DF40A4">
            <w:pPr>
              <w:pStyle w:val="TableText"/>
            </w:pPr>
            <w:r>
              <w:t>Pinjarra Hills-Pullenvale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C822BA" w:rsidRDefault="008362F4" w:rsidP="00DF40A4">
            <w:pPr>
              <w:pStyle w:val="TableNumbers"/>
            </w:pPr>
            <w:r>
              <w:t>5,360</w:t>
            </w:r>
          </w:p>
        </w:tc>
      </w:tr>
      <w:bookmarkEnd w:id="0"/>
      <w:tr w:rsidR="00C822BA" w:rsidRPr="002E42CC" w:rsidTr="002E737B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822BA" w:rsidRPr="009C247B" w:rsidRDefault="00C822B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822BA" w:rsidRPr="001B6491" w:rsidRDefault="008362F4" w:rsidP="00DF40A4">
            <w:pPr>
              <w:pStyle w:val="TableText"/>
            </w:pPr>
            <w:r>
              <w:t>Fig Tree Pocket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C822BA" w:rsidRPr="001B6491" w:rsidRDefault="008362F4" w:rsidP="00DF40A4">
            <w:pPr>
              <w:pStyle w:val="TableNumbers"/>
            </w:pPr>
            <w:r>
              <w:t>3,651</w:t>
            </w:r>
          </w:p>
        </w:tc>
      </w:tr>
      <w:tr w:rsidR="00C822BA" w:rsidRPr="002E42CC" w:rsidTr="002E737B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822BA" w:rsidRDefault="00C822B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822BA" w:rsidRPr="001B6491" w:rsidRDefault="008362F4" w:rsidP="00DF40A4">
            <w:pPr>
              <w:pStyle w:val="TableText"/>
            </w:pPr>
            <w:r>
              <w:t>Brookfield-Kenmore Hills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C822BA" w:rsidRPr="001B6491" w:rsidRDefault="008362F4" w:rsidP="00DF40A4">
            <w:pPr>
              <w:pStyle w:val="TableNumbers"/>
            </w:pPr>
            <w:r>
              <w:t>6,955</w:t>
            </w:r>
          </w:p>
        </w:tc>
      </w:tr>
      <w:tr w:rsidR="00C822BA" w:rsidRPr="002E42CC" w:rsidTr="002E737B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822BA" w:rsidRDefault="00C822B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822BA" w:rsidRDefault="008362F4" w:rsidP="00DF40A4">
            <w:pPr>
              <w:pStyle w:val="TableText"/>
            </w:pPr>
            <w:r>
              <w:t>Chapel Hill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C822BA" w:rsidRDefault="008362F4" w:rsidP="00DF40A4">
            <w:pPr>
              <w:pStyle w:val="TableNumbers"/>
            </w:pPr>
            <w:r>
              <w:t>10,160</w:t>
            </w:r>
          </w:p>
        </w:tc>
      </w:tr>
      <w:tr w:rsidR="00C822BA" w:rsidRPr="002E42CC" w:rsidTr="002E737B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822BA" w:rsidRDefault="00C822B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822BA" w:rsidRDefault="008362F4" w:rsidP="00DF40A4">
            <w:pPr>
              <w:pStyle w:val="TableText"/>
            </w:pPr>
            <w:r>
              <w:t>Wakerley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C822BA" w:rsidRDefault="008362F4" w:rsidP="00DF40A4">
            <w:pPr>
              <w:pStyle w:val="TableNumbers"/>
            </w:pPr>
            <w:r>
              <w:t>7,807</w:t>
            </w:r>
          </w:p>
        </w:tc>
      </w:tr>
    </w:tbl>
    <w:p w:rsidR="008362F4" w:rsidRDefault="008362F4" w:rsidP="00CC6DCB">
      <w:pPr>
        <w:pStyle w:val="Heading3"/>
      </w:pPr>
    </w:p>
    <w:p w:rsidR="00B75969" w:rsidRPr="00433831" w:rsidRDefault="00357B09" w:rsidP="00CC6DCB">
      <w:pPr>
        <w:pStyle w:val="Heading3"/>
        <w:rPr>
          <w:u w:val="single"/>
        </w:rPr>
      </w:pPr>
      <w:r>
        <w:t>Most d</w:t>
      </w:r>
      <w:r w:rsidR="00B75969">
        <w:t xml:space="preserve">isadvantaged </w:t>
      </w:r>
      <w:r w:rsidR="008362F4">
        <w:t>SA2s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2E42CC" w:rsidTr="002E737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2467CF" w:rsidRDefault="001B54BC" w:rsidP="007252AC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594664" w:rsidRDefault="001B54BC" w:rsidP="008362F4">
            <w:pPr>
              <w:pStyle w:val="TableHeading"/>
            </w:pPr>
            <w:r>
              <w:t>S</w:t>
            </w:r>
            <w:r w:rsidR="008362F4">
              <w:t>A2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594664" w:rsidRDefault="001B54BC" w:rsidP="007252AC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FB13F6" w:rsidRPr="002E42CC" w:rsidTr="002E737B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FB13F6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FB13F6" w:rsidRDefault="008362F4" w:rsidP="002467CF">
            <w:pPr>
              <w:pStyle w:val="TableText"/>
            </w:pPr>
            <w:r>
              <w:t>Riverview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FB13F6" w:rsidRDefault="008362F4" w:rsidP="002467CF">
            <w:pPr>
              <w:pStyle w:val="TableNumbers"/>
            </w:pPr>
            <w:r>
              <w:t>3,246</w:t>
            </w:r>
          </w:p>
        </w:tc>
      </w:tr>
      <w:tr w:rsidR="001B54BC" w:rsidRPr="002E42CC" w:rsidTr="002E737B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Pr="001B6491" w:rsidRDefault="008362F4" w:rsidP="002467CF">
            <w:pPr>
              <w:pStyle w:val="TableText"/>
            </w:pPr>
            <w:r>
              <w:t>Inala-Richlands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8362F4" w:rsidP="002467CF">
            <w:pPr>
              <w:pStyle w:val="TableNumbers"/>
            </w:pPr>
            <w:r>
              <w:t>15,451</w:t>
            </w:r>
          </w:p>
        </w:tc>
      </w:tr>
      <w:tr w:rsidR="001B54BC" w:rsidRPr="002E42CC" w:rsidTr="002E737B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Pr="001B6491" w:rsidRDefault="008362F4" w:rsidP="002467CF">
            <w:pPr>
              <w:pStyle w:val="TableText"/>
            </w:pPr>
            <w:r>
              <w:t>Wacol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8362F4" w:rsidP="002467CF">
            <w:pPr>
              <w:pStyle w:val="TableNumbers"/>
            </w:pPr>
            <w:r>
              <w:t>4,939</w:t>
            </w:r>
          </w:p>
        </w:tc>
      </w:tr>
      <w:tr w:rsidR="001B54BC" w:rsidRPr="002E42CC" w:rsidTr="002E737B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Default="008362F4" w:rsidP="002467CF">
            <w:pPr>
              <w:pStyle w:val="TableText"/>
            </w:pPr>
            <w:r>
              <w:t>Logan Central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Default="008362F4" w:rsidP="002467CF">
            <w:pPr>
              <w:pStyle w:val="TableNumbers"/>
            </w:pPr>
            <w:r>
              <w:t>6,275</w:t>
            </w:r>
          </w:p>
        </w:tc>
      </w:tr>
      <w:tr w:rsidR="001B54BC" w:rsidRPr="002E42CC" w:rsidTr="002E737B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Default="00D47206" w:rsidP="002467CF">
            <w:pPr>
              <w:pStyle w:val="TableText"/>
            </w:pPr>
            <w:r>
              <w:t>Wood</w:t>
            </w:r>
            <w:r w:rsidR="008362F4">
              <w:t>ridge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Default="008362F4" w:rsidP="002467CF">
            <w:pPr>
              <w:pStyle w:val="TableNumbers"/>
            </w:pPr>
            <w:r>
              <w:t>12,790</w:t>
            </w:r>
          </w:p>
        </w:tc>
      </w:tr>
    </w:tbl>
    <w:p w:rsidR="002467CF" w:rsidRDefault="002467CF" w:rsidP="002467CF"/>
    <w:p w:rsidR="002E737B" w:rsidRPr="00F9553F" w:rsidRDefault="002E737B" w:rsidP="002E737B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 w:rsidRPr="00AC2091">
        <w:rPr>
          <w:rFonts w:cs="Arial"/>
          <w:b/>
          <w:color w:val="4F81BD" w:themeColor="accent1"/>
          <w:sz w:val="18"/>
          <w:szCs w:val="18"/>
        </w:rPr>
        <w:t xml:space="preserve">The Index of Relative Socio-Economic Advantage and Disadvantage (IRSAD) summarises variables that indicate either relative advantage or disadvantage.  This index ranks areas on a continuum from most disadvantaged to most </w:t>
      </w:r>
      <w:proofErr w:type="gramStart"/>
      <w:r w:rsidRPr="00AC2091">
        <w:rPr>
          <w:rFonts w:cs="Arial"/>
          <w:b/>
          <w:color w:val="4F81BD" w:themeColor="accent1"/>
          <w:sz w:val="18"/>
          <w:szCs w:val="18"/>
        </w:rPr>
        <w:t>advantaged</w:t>
      </w:r>
      <w:proofErr w:type="gramEnd"/>
      <w:r w:rsidRPr="00AC2091">
        <w:rPr>
          <w:rFonts w:cs="Arial"/>
          <w:b/>
          <w:color w:val="4F81BD" w:themeColor="accent1"/>
          <w:sz w:val="18"/>
          <w:szCs w:val="18"/>
        </w:rPr>
        <w:t>.</w:t>
      </w:r>
    </w:p>
    <w:p w:rsidR="002E737B" w:rsidRPr="00F9553F" w:rsidRDefault="002E737B" w:rsidP="002E737B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For the purposes of </w:t>
      </w:r>
      <w:r w:rsidRPr="00492758">
        <w:rPr>
          <w:rFonts w:cs="Arial"/>
          <w:b/>
          <w:color w:val="4F81BD" w:themeColor="accent1"/>
          <w:sz w:val="18"/>
          <w:szCs w:val="18"/>
        </w:rPr>
        <w:t>Socio-Economic Indexes for Areas</w:t>
      </w:r>
      <w:r>
        <w:rPr>
          <w:rFonts w:cs="Arial"/>
          <w:b/>
          <w:color w:val="4F81BD" w:themeColor="accent1"/>
          <w:sz w:val="18"/>
          <w:szCs w:val="18"/>
        </w:rPr>
        <w:t xml:space="preserve"> (SEIFA), the ABS defines relative socio-economic advantage and disadvantage in terms of people’s access to material and social resources, and their ability to participate in society.</w:t>
      </w:r>
    </w:p>
    <w:p w:rsidR="00A83E4D" w:rsidRPr="00B05A86" w:rsidRDefault="00A83E4D" w:rsidP="00A83E4D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Statistical Areas Level 2 (SA2s)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are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medium-sized general purpose areas built up from whole Statistical Areas Level 1 (SA1s), which cover all of Australia.  Their aim is to represent a community that interacts together socially and economically.</w:t>
      </w:r>
    </w:p>
    <w:p w:rsidR="00A83E4D" w:rsidRPr="00B05A86" w:rsidRDefault="00A83E4D" w:rsidP="00A83E4D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>SA2s have an average population of around 10,000 people.  In urba</w:t>
      </w:r>
      <w:r w:rsidR="00146CB9">
        <w:rPr>
          <w:rFonts w:cs="Arial"/>
          <w:b/>
          <w:color w:val="4F81BD" w:themeColor="accent1"/>
          <w:sz w:val="18"/>
          <w:szCs w:val="18"/>
        </w:rPr>
        <w:t>n areas SA2s generally reflect one</w:t>
      </w:r>
      <w:r>
        <w:rPr>
          <w:rFonts w:cs="Arial"/>
          <w:b/>
          <w:color w:val="4F81BD" w:themeColor="accent1"/>
          <w:sz w:val="18"/>
          <w:szCs w:val="18"/>
        </w:rPr>
        <w:t xml:space="preserve"> or more gazetted suburbs.  Large suburbs may be split into multiple SA2s.  In regional areas, one or more SA2s represent a regional centre and the area it services.</w:t>
      </w:r>
    </w:p>
    <w:p w:rsidR="00A83E4D" w:rsidRPr="00F9553F" w:rsidRDefault="00A83E4D" w:rsidP="00A83E4D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>While SA2s can be referred to generally as areas, they should not be referred to as suburbs or LGAs.</w:t>
      </w:r>
    </w:p>
    <w:p w:rsidR="00B75969" w:rsidRPr="002E737B" w:rsidRDefault="002E737B" w:rsidP="002E737B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SEIFA is primarily a tool for investigating the relative advantage and disadvantage of areas at a point in time.  Comparing changes over time is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possible,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however these types of analysis can be difficult to interpret correctly.  SEIFA is a relative measure and therefore provides no information on changes over time at a national level.</w:t>
      </w:r>
    </w:p>
    <w:sectPr w:rsidR="00B75969" w:rsidRPr="002E737B" w:rsidSect="002467CF">
      <w:headerReference w:type="default" r:id="rId9"/>
      <w:footerReference w:type="default" r:id="rId10"/>
      <w:type w:val="continuous"/>
      <w:pgSz w:w="11906" w:h="16838"/>
      <w:pgMar w:top="34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75" w:rsidRDefault="00E31375" w:rsidP="00FB2000">
      <w:pPr>
        <w:spacing w:after="0" w:line="240" w:lineRule="auto"/>
      </w:pPr>
      <w:r>
        <w:separator/>
      </w:r>
    </w:p>
  </w:endnote>
  <w:endnote w:type="continuationSeparator" w:id="0">
    <w:p w:rsidR="00E31375" w:rsidRDefault="00E31375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75" w:rsidRDefault="00E3137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E0C0AD" wp14:editId="304C58E8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375" w:rsidRDefault="00E31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75" w:rsidRDefault="00E31375" w:rsidP="00FB2000">
      <w:pPr>
        <w:spacing w:after="0" w:line="240" w:lineRule="auto"/>
      </w:pPr>
      <w:r>
        <w:separator/>
      </w:r>
    </w:p>
  </w:footnote>
  <w:footnote w:type="continuationSeparator" w:id="0">
    <w:p w:rsidR="00E31375" w:rsidRDefault="00E31375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75" w:rsidRDefault="00E3137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0037D49" wp14:editId="60EA342E">
          <wp:simplePos x="0" y="0"/>
          <wp:positionH relativeFrom="column">
            <wp:posOffset>-910269</wp:posOffset>
          </wp:positionH>
          <wp:positionV relativeFrom="paragraph">
            <wp:posOffset>-458470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3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E31375" w:rsidRDefault="00E31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E0"/>
    <w:multiLevelType w:val="hybridMultilevel"/>
    <w:tmpl w:val="DA5EC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2569"/>
    <w:multiLevelType w:val="hybridMultilevel"/>
    <w:tmpl w:val="1CDA40E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C691708"/>
    <w:multiLevelType w:val="hybridMultilevel"/>
    <w:tmpl w:val="6E20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3579D"/>
    <w:multiLevelType w:val="hybridMultilevel"/>
    <w:tmpl w:val="BA1A1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3B27DA"/>
    <w:multiLevelType w:val="hybridMultilevel"/>
    <w:tmpl w:val="4378B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937848"/>
    <w:multiLevelType w:val="hybridMultilevel"/>
    <w:tmpl w:val="5942D4AC"/>
    <w:lvl w:ilvl="0" w:tplc="0C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124D3"/>
    <w:multiLevelType w:val="hybridMultilevel"/>
    <w:tmpl w:val="E86AE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715C8"/>
    <w:multiLevelType w:val="hybridMultilevel"/>
    <w:tmpl w:val="92927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B158E"/>
    <w:multiLevelType w:val="hybridMultilevel"/>
    <w:tmpl w:val="1C3A271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2FF8"/>
    <w:rsid w:val="00010853"/>
    <w:rsid w:val="00011BBB"/>
    <w:rsid w:val="00023160"/>
    <w:rsid w:val="00041104"/>
    <w:rsid w:val="0004210F"/>
    <w:rsid w:val="000440A8"/>
    <w:rsid w:val="00047BD3"/>
    <w:rsid w:val="00060F5F"/>
    <w:rsid w:val="00072012"/>
    <w:rsid w:val="00076865"/>
    <w:rsid w:val="000772DD"/>
    <w:rsid w:val="0009008F"/>
    <w:rsid w:val="00091772"/>
    <w:rsid w:val="000A0AA0"/>
    <w:rsid w:val="000B0EEA"/>
    <w:rsid w:val="000B6B37"/>
    <w:rsid w:val="000C3003"/>
    <w:rsid w:val="000E4CF8"/>
    <w:rsid w:val="000E619A"/>
    <w:rsid w:val="000F0542"/>
    <w:rsid w:val="00111BBC"/>
    <w:rsid w:val="00120DC1"/>
    <w:rsid w:val="001222EF"/>
    <w:rsid w:val="0012464C"/>
    <w:rsid w:val="00125798"/>
    <w:rsid w:val="00126662"/>
    <w:rsid w:val="00127D75"/>
    <w:rsid w:val="00142FDA"/>
    <w:rsid w:val="00146CB9"/>
    <w:rsid w:val="00195295"/>
    <w:rsid w:val="001A320D"/>
    <w:rsid w:val="001A40A3"/>
    <w:rsid w:val="001B4E57"/>
    <w:rsid w:val="001B54BC"/>
    <w:rsid w:val="001B6491"/>
    <w:rsid w:val="001C3BDA"/>
    <w:rsid w:val="001C5AD9"/>
    <w:rsid w:val="001D5700"/>
    <w:rsid w:val="00200A52"/>
    <w:rsid w:val="002236FF"/>
    <w:rsid w:val="0022622A"/>
    <w:rsid w:val="00233455"/>
    <w:rsid w:val="0023602E"/>
    <w:rsid w:val="002467CF"/>
    <w:rsid w:val="0027431A"/>
    <w:rsid w:val="00276567"/>
    <w:rsid w:val="0028449E"/>
    <w:rsid w:val="0029056D"/>
    <w:rsid w:val="002A47EB"/>
    <w:rsid w:val="002C53F7"/>
    <w:rsid w:val="002C574F"/>
    <w:rsid w:val="002D4CEE"/>
    <w:rsid w:val="002E398F"/>
    <w:rsid w:val="002E495F"/>
    <w:rsid w:val="002E737B"/>
    <w:rsid w:val="002F75D9"/>
    <w:rsid w:val="00323396"/>
    <w:rsid w:val="00323637"/>
    <w:rsid w:val="00336FAE"/>
    <w:rsid w:val="00343E6A"/>
    <w:rsid w:val="00344F14"/>
    <w:rsid w:val="003504A3"/>
    <w:rsid w:val="00351CE8"/>
    <w:rsid w:val="00353D85"/>
    <w:rsid w:val="00357B09"/>
    <w:rsid w:val="00363981"/>
    <w:rsid w:val="003836C7"/>
    <w:rsid w:val="003A2470"/>
    <w:rsid w:val="003E5360"/>
    <w:rsid w:val="003E7905"/>
    <w:rsid w:val="003F1FA6"/>
    <w:rsid w:val="0040658F"/>
    <w:rsid w:val="00414231"/>
    <w:rsid w:val="00430AF6"/>
    <w:rsid w:val="00433831"/>
    <w:rsid w:val="00440A8C"/>
    <w:rsid w:val="00442F63"/>
    <w:rsid w:val="00453A95"/>
    <w:rsid w:val="004752F8"/>
    <w:rsid w:val="004B1834"/>
    <w:rsid w:val="004B24E6"/>
    <w:rsid w:val="004F0023"/>
    <w:rsid w:val="004F6C2F"/>
    <w:rsid w:val="00501823"/>
    <w:rsid w:val="00507121"/>
    <w:rsid w:val="0051406F"/>
    <w:rsid w:val="00520693"/>
    <w:rsid w:val="00531ECF"/>
    <w:rsid w:val="0054273D"/>
    <w:rsid w:val="0056133B"/>
    <w:rsid w:val="00576A85"/>
    <w:rsid w:val="00577B41"/>
    <w:rsid w:val="00584AA0"/>
    <w:rsid w:val="00594664"/>
    <w:rsid w:val="00597CBE"/>
    <w:rsid w:val="005A095B"/>
    <w:rsid w:val="005C1188"/>
    <w:rsid w:val="005C397A"/>
    <w:rsid w:val="005D2C2E"/>
    <w:rsid w:val="00604ABE"/>
    <w:rsid w:val="0062023C"/>
    <w:rsid w:val="006250FC"/>
    <w:rsid w:val="00631117"/>
    <w:rsid w:val="00677868"/>
    <w:rsid w:val="006A7683"/>
    <w:rsid w:val="006B4BFF"/>
    <w:rsid w:val="006E0FBB"/>
    <w:rsid w:val="006E1414"/>
    <w:rsid w:val="00702C83"/>
    <w:rsid w:val="007139A3"/>
    <w:rsid w:val="007252AC"/>
    <w:rsid w:val="00726F2A"/>
    <w:rsid w:val="00732798"/>
    <w:rsid w:val="00732895"/>
    <w:rsid w:val="00740DF9"/>
    <w:rsid w:val="00742EC1"/>
    <w:rsid w:val="007647FC"/>
    <w:rsid w:val="00790381"/>
    <w:rsid w:val="00793493"/>
    <w:rsid w:val="007B610E"/>
    <w:rsid w:val="007C03FB"/>
    <w:rsid w:val="00801691"/>
    <w:rsid w:val="008221E1"/>
    <w:rsid w:val="00830BD8"/>
    <w:rsid w:val="008362F4"/>
    <w:rsid w:val="0085196E"/>
    <w:rsid w:val="008522F8"/>
    <w:rsid w:val="0086170F"/>
    <w:rsid w:val="00864EA7"/>
    <w:rsid w:val="00871E13"/>
    <w:rsid w:val="00891224"/>
    <w:rsid w:val="008A5EE9"/>
    <w:rsid w:val="008B2ACC"/>
    <w:rsid w:val="008B58A5"/>
    <w:rsid w:val="008C017D"/>
    <w:rsid w:val="008C1667"/>
    <w:rsid w:val="008E0EC8"/>
    <w:rsid w:val="009135CC"/>
    <w:rsid w:val="00913D3B"/>
    <w:rsid w:val="0091653E"/>
    <w:rsid w:val="0092014E"/>
    <w:rsid w:val="00936274"/>
    <w:rsid w:val="00964903"/>
    <w:rsid w:val="00974250"/>
    <w:rsid w:val="0097689F"/>
    <w:rsid w:val="00980426"/>
    <w:rsid w:val="009A0023"/>
    <w:rsid w:val="009A020D"/>
    <w:rsid w:val="009C247B"/>
    <w:rsid w:val="009D6D94"/>
    <w:rsid w:val="00A01242"/>
    <w:rsid w:val="00A10AA7"/>
    <w:rsid w:val="00A11293"/>
    <w:rsid w:val="00A20608"/>
    <w:rsid w:val="00A33AD5"/>
    <w:rsid w:val="00A43D36"/>
    <w:rsid w:val="00A47696"/>
    <w:rsid w:val="00A517E5"/>
    <w:rsid w:val="00A57632"/>
    <w:rsid w:val="00A833A0"/>
    <w:rsid w:val="00A83E4D"/>
    <w:rsid w:val="00AF1C8C"/>
    <w:rsid w:val="00B01E2F"/>
    <w:rsid w:val="00B27D30"/>
    <w:rsid w:val="00B30A3F"/>
    <w:rsid w:val="00B37E53"/>
    <w:rsid w:val="00B5694C"/>
    <w:rsid w:val="00B63DE0"/>
    <w:rsid w:val="00B750A3"/>
    <w:rsid w:val="00B75969"/>
    <w:rsid w:val="00B80E78"/>
    <w:rsid w:val="00B82E86"/>
    <w:rsid w:val="00B83D07"/>
    <w:rsid w:val="00B84AA5"/>
    <w:rsid w:val="00B933A7"/>
    <w:rsid w:val="00BA68D1"/>
    <w:rsid w:val="00BD6ACF"/>
    <w:rsid w:val="00BF1EC3"/>
    <w:rsid w:val="00BF46A5"/>
    <w:rsid w:val="00C06AF4"/>
    <w:rsid w:val="00C07C7D"/>
    <w:rsid w:val="00C274AF"/>
    <w:rsid w:val="00C46225"/>
    <w:rsid w:val="00C519A1"/>
    <w:rsid w:val="00C6641B"/>
    <w:rsid w:val="00C7399C"/>
    <w:rsid w:val="00C8138B"/>
    <w:rsid w:val="00C822BA"/>
    <w:rsid w:val="00C86BAA"/>
    <w:rsid w:val="00CB16F9"/>
    <w:rsid w:val="00CC6DCB"/>
    <w:rsid w:val="00CD0C2E"/>
    <w:rsid w:val="00CD1E23"/>
    <w:rsid w:val="00CE1624"/>
    <w:rsid w:val="00CE659C"/>
    <w:rsid w:val="00CF489B"/>
    <w:rsid w:val="00D0532D"/>
    <w:rsid w:val="00D165B0"/>
    <w:rsid w:val="00D22E8F"/>
    <w:rsid w:val="00D24529"/>
    <w:rsid w:val="00D2772C"/>
    <w:rsid w:val="00D314BC"/>
    <w:rsid w:val="00D413DF"/>
    <w:rsid w:val="00D448C6"/>
    <w:rsid w:val="00D44E29"/>
    <w:rsid w:val="00D47206"/>
    <w:rsid w:val="00D52E88"/>
    <w:rsid w:val="00D6245D"/>
    <w:rsid w:val="00D6477B"/>
    <w:rsid w:val="00D6793E"/>
    <w:rsid w:val="00D877FC"/>
    <w:rsid w:val="00D96A8E"/>
    <w:rsid w:val="00D96DC9"/>
    <w:rsid w:val="00DB7F2F"/>
    <w:rsid w:val="00DC64A0"/>
    <w:rsid w:val="00DE3C33"/>
    <w:rsid w:val="00DE547A"/>
    <w:rsid w:val="00E27405"/>
    <w:rsid w:val="00E31375"/>
    <w:rsid w:val="00E640DC"/>
    <w:rsid w:val="00E714A4"/>
    <w:rsid w:val="00E7764E"/>
    <w:rsid w:val="00E836B6"/>
    <w:rsid w:val="00E85F97"/>
    <w:rsid w:val="00E8695A"/>
    <w:rsid w:val="00E93143"/>
    <w:rsid w:val="00EA1905"/>
    <w:rsid w:val="00EC5711"/>
    <w:rsid w:val="00ED1BBF"/>
    <w:rsid w:val="00F03BAB"/>
    <w:rsid w:val="00F86539"/>
    <w:rsid w:val="00FB13F6"/>
    <w:rsid w:val="00FB2000"/>
    <w:rsid w:val="00FE4111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42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E88"/>
    <w:pPr>
      <w:spacing w:after="280" w:line="240" w:lineRule="auto"/>
      <w:contextualSpacing/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4A0"/>
    <w:pPr>
      <w:spacing w:after="0" w:line="240" w:lineRule="auto"/>
      <w:jc w:val="center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4A0"/>
    <w:pPr>
      <w:spacing w:before="240" w:line="240" w:lineRule="auto"/>
      <w:jc w:val="center"/>
      <w:outlineLvl w:val="2"/>
    </w:pPr>
    <w:rPr>
      <w:rFonts w:eastAsia="Times New Roman" w:cs="Arial"/>
      <w:b/>
      <w:color w:val="000000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  <w:style w:type="character" w:customStyle="1" w:styleId="left">
    <w:name w:val="left"/>
    <w:basedOn w:val="DefaultParagraphFont"/>
    <w:rsid w:val="00A10AA7"/>
  </w:style>
  <w:style w:type="character" w:customStyle="1" w:styleId="Heading1Char">
    <w:name w:val="Heading 1 Char"/>
    <w:basedOn w:val="DefaultParagraphFont"/>
    <w:link w:val="Heading1"/>
    <w:uiPriority w:val="9"/>
    <w:rsid w:val="00D52E88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4A0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64A0"/>
    <w:rPr>
      <w:rFonts w:ascii="Arial" w:eastAsia="Times New Roman" w:hAnsi="Arial" w:cs="Arial"/>
      <w:b/>
      <w:color w:val="000000"/>
      <w:sz w:val="24"/>
      <w:szCs w:val="28"/>
      <w:lang w:eastAsia="en-AU"/>
    </w:rPr>
  </w:style>
  <w:style w:type="paragraph" w:customStyle="1" w:styleId="TableNumbers">
    <w:name w:val="TableNumbers"/>
    <w:basedOn w:val="TableText"/>
    <w:qFormat/>
    <w:rsid w:val="00A01242"/>
    <w:pPr>
      <w:jc w:val="right"/>
    </w:pPr>
  </w:style>
  <w:style w:type="paragraph" w:customStyle="1" w:styleId="TableText">
    <w:name w:val="TableText"/>
    <w:basedOn w:val="Normal"/>
    <w:qFormat/>
    <w:rsid w:val="00A01242"/>
    <w:pPr>
      <w:spacing w:after="0" w:line="240" w:lineRule="auto"/>
    </w:pPr>
    <w:rPr>
      <w:rFonts w:cs="Arial"/>
      <w:color w:val="000000"/>
      <w:sz w:val="18"/>
      <w:szCs w:val="18"/>
    </w:rPr>
  </w:style>
  <w:style w:type="paragraph" w:customStyle="1" w:styleId="TableHeading">
    <w:name w:val="TableHeading"/>
    <w:basedOn w:val="Normal"/>
    <w:qFormat/>
    <w:rsid w:val="009A020D"/>
    <w:pPr>
      <w:spacing w:before="40" w:after="4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42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E88"/>
    <w:pPr>
      <w:spacing w:after="280" w:line="240" w:lineRule="auto"/>
      <w:contextualSpacing/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4A0"/>
    <w:pPr>
      <w:spacing w:after="0" w:line="240" w:lineRule="auto"/>
      <w:jc w:val="center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4A0"/>
    <w:pPr>
      <w:spacing w:before="240" w:line="240" w:lineRule="auto"/>
      <w:jc w:val="center"/>
      <w:outlineLvl w:val="2"/>
    </w:pPr>
    <w:rPr>
      <w:rFonts w:eastAsia="Times New Roman" w:cs="Arial"/>
      <w:b/>
      <w:color w:val="000000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  <w:style w:type="character" w:customStyle="1" w:styleId="left">
    <w:name w:val="left"/>
    <w:basedOn w:val="DefaultParagraphFont"/>
    <w:rsid w:val="00A10AA7"/>
  </w:style>
  <w:style w:type="character" w:customStyle="1" w:styleId="Heading1Char">
    <w:name w:val="Heading 1 Char"/>
    <w:basedOn w:val="DefaultParagraphFont"/>
    <w:link w:val="Heading1"/>
    <w:uiPriority w:val="9"/>
    <w:rsid w:val="00D52E88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4A0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64A0"/>
    <w:rPr>
      <w:rFonts w:ascii="Arial" w:eastAsia="Times New Roman" w:hAnsi="Arial" w:cs="Arial"/>
      <w:b/>
      <w:color w:val="000000"/>
      <w:sz w:val="24"/>
      <w:szCs w:val="28"/>
      <w:lang w:eastAsia="en-AU"/>
    </w:rPr>
  </w:style>
  <w:style w:type="paragraph" w:customStyle="1" w:styleId="TableNumbers">
    <w:name w:val="TableNumbers"/>
    <w:basedOn w:val="TableText"/>
    <w:qFormat/>
    <w:rsid w:val="00A01242"/>
    <w:pPr>
      <w:jc w:val="right"/>
    </w:pPr>
  </w:style>
  <w:style w:type="paragraph" w:customStyle="1" w:styleId="TableText">
    <w:name w:val="TableText"/>
    <w:basedOn w:val="Normal"/>
    <w:qFormat/>
    <w:rsid w:val="00A01242"/>
    <w:pPr>
      <w:spacing w:after="0" w:line="240" w:lineRule="auto"/>
    </w:pPr>
    <w:rPr>
      <w:rFonts w:cs="Arial"/>
      <w:color w:val="000000"/>
      <w:sz w:val="18"/>
      <w:szCs w:val="18"/>
    </w:rPr>
  </w:style>
  <w:style w:type="paragraph" w:customStyle="1" w:styleId="TableHeading">
    <w:name w:val="TableHeading"/>
    <w:basedOn w:val="Normal"/>
    <w:qFormat/>
    <w:rsid w:val="009A020D"/>
    <w:pPr>
      <w:spacing w:before="40" w:after="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5562-07C1-4ED8-89F6-5DE03BCD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Simon Best</cp:lastModifiedBy>
  <cp:revision>3</cp:revision>
  <cp:lastPrinted>2013-03-14T23:58:00Z</cp:lastPrinted>
  <dcterms:created xsi:type="dcterms:W3CDTF">2013-03-22T00:31:00Z</dcterms:created>
  <dcterms:modified xsi:type="dcterms:W3CDTF">2013-03-22T03:07:00Z</dcterms:modified>
</cp:coreProperties>
</file>